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2D586" w14:textId="77777777" w:rsidR="000B47E6" w:rsidRDefault="000B47E6">
      <w:bookmarkStart w:id="0" w:name="_GoBack"/>
      <w:bookmarkEnd w:id="0"/>
      <w:r>
        <w:rPr>
          <w:noProof/>
        </w:rPr>
        <w:drawing>
          <wp:inline distT="0" distB="0" distL="0" distR="0" wp14:anchorId="437F8D1F" wp14:editId="0F55C5D1">
            <wp:extent cx="6536418" cy="137608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9-19_GreatBasinMasthead_SinglePhoto_Small.jpg"/>
                    <pic:cNvPicPr/>
                  </pic:nvPicPr>
                  <pic:blipFill>
                    <a:blip r:embed="rId8">
                      <a:extLst>
                        <a:ext uri="{28A0092B-C50C-407E-A947-70E740481C1C}">
                          <a14:useLocalDpi xmlns:a14="http://schemas.microsoft.com/office/drawing/2010/main" val="0"/>
                        </a:ext>
                      </a:extLst>
                    </a:blip>
                    <a:stretch>
                      <a:fillRect/>
                    </a:stretch>
                  </pic:blipFill>
                  <pic:spPr>
                    <a:xfrm>
                      <a:off x="0" y="0"/>
                      <a:ext cx="6536418" cy="1376088"/>
                    </a:xfrm>
                    <a:prstGeom prst="rect">
                      <a:avLst/>
                    </a:prstGeom>
                  </pic:spPr>
                </pic:pic>
              </a:graphicData>
            </a:graphic>
          </wp:inline>
        </w:drawing>
      </w:r>
      <w:r>
        <w:tab/>
      </w:r>
      <w:r>
        <w:tab/>
      </w:r>
      <w:r>
        <w:tab/>
      </w:r>
      <w:r>
        <w:tab/>
      </w:r>
      <w:r>
        <w:tab/>
      </w:r>
      <w:r>
        <w:tab/>
      </w:r>
    </w:p>
    <w:p w14:paraId="16263A77" w14:textId="77777777" w:rsidR="00860F60" w:rsidRPr="0070731A" w:rsidRDefault="000B47E6">
      <w:pPr>
        <w:rPr>
          <w:b/>
          <w:i/>
          <w:color w:val="943634" w:themeColor="accent2" w:themeShade="BF"/>
          <w:sz w:val="48"/>
        </w:rPr>
      </w:pPr>
      <w:r w:rsidRPr="0070731A">
        <w:rPr>
          <w:b/>
          <w:i/>
          <w:color w:val="943634" w:themeColor="accent2" w:themeShade="BF"/>
          <w:sz w:val="48"/>
        </w:rPr>
        <w:t>Webinar Brief for Resource Managers</w:t>
      </w:r>
    </w:p>
    <w:p w14:paraId="539DB754" w14:textId="77777777" w:rsidR="0070731A" w:rsidRDefault="00420DA3">
      <w:pPr>
        <w:pBdr>
          <w:bottom w:val="single" w:sz="6" w:space="1" w:color="auto"/>
        </w:pBdr>
      </w:pPr>
      <w:r w:rsidRPr="00420DA3">
        <w:t xml:space="preserve">Great Basin Fire Science </w:t>
      </w:r>
      <w:r w:rsidR="00DE55C9">
        <w:t>Exchange | 1664 N. Virginia St.</w:t>
      </w:r>
      <w:r w:rsidRPr="00420DA3">
        <w:t xml:space="preserve">, Reno, NV 89557 | 775-784-1107 | </w:t>
      </w:r>
      <w:hyperlink r:id="rId9" w:history="1">
        <w:r w:rsidR="000C2857" w:rsidRPr="001107B8">
          <w:rPr>
            <w:rStyle w:val="Hyperlink"/>
          </w:rPr>
          <w:t>emb@cabnr.unr.edu</w:t>
        </w:r>
      </w:hyperlink>
    </w:p>
    <w:p w14:paraId="648EF205" w14:textId="77777777" w:rsidR="0070731A" w:rsidRDefault="0070731A"/>
    <w:p w14:paraId="5AE7A838" w14:textId="77777777" w:rsidR="0070731A" w:rsidRDefault="00D66DD7" w:rsidP="008944C4">
      <w:pPr>
        <w:spacing w:line="240" w:lineRule="auto"/>
        <w:contextualSpacing/>
        <w:rPr>
          <w:b/>
          <w:sz w:val="48"/>
          <w:szCs w:val="48"/>
        </w:rPr>
      </w:pPr>
      <w:r>
        <w:rPr>
          <w:b/>
          <w:sz w:val="48"/>
          <w:szCs w:val="48"/>
        </w:rPr>
        <w:t>Seed Zones: D</w:t>
      </w:r>
      <w:r w:rsidR="001C1F61" w:rsidRPr="001C1F61">
        <w:rPr>
          <w:b/>
          <w:sz w:val="48"/>
          <w:szCs w:val="48"/>
        </w:rPr>
        <w:t>evelopment and use</w:t>
      </w:r>
      <w:r>
        <w:rPr>
          <w:b/>
          <w:sz w:val="48"/>
          <w:szCs w:val="48"/>
        </w:rPr>
        <w:t>, procu</w:t>
      </w:r>
      <w:r w:rsidR="001C1F61" w:rsidRPr="001C1F61">
        <w:rPr>
          <w:b/>
          <w:sz w:val="48"/>
          <w:szCs w:val="48"/>
        </w:rPr>
        <w:t>rement and deployment</w:t>
      </w:r>
      <w:r>
        <w:rPr>
          <w:b/>
          <w:sz w:val="48"/>
          <w:szCs w:val="48"/>
        </w:rPr>
        <w:t xml:space="preserve">, </w:t>
      </w:r>
      <w:r w:rsidR="001C1F61" w:rsidRPr="001C1F61">
        <w:rPr>
          <w:b/>
          <w:sz w:val="48"/>
          <w:szCs w:val="48"/>
        </w:rPr>
        <w:t>and provisional seed zones for native plants</w:t>
      </w:r>
    </w:p>
    <w:p w14:paraId="042D5699" w14:textId="77777777" w:rsidR="008D1C09" w:rsidRDefault="008D1C09">
      <w:pPr>
        <w:contextualSpacing/>
        <w:rPr>
          <w:i/>
        </w:rPr>
      </w:pPr>
    </w:p>
    <w:p w14:paraId="5A5FCE6C" w14:textId="77777777" w:rsidR="00D14170" w:rsidRDefault="00DE55C9" w:rsidP="00D14170">
      <w:r>
        <w:rPr>
          <w:i/>
          <w:noProof/>
        </w:rPr>
        <mc:AlternateContent>
          <mc:Choice Requires="wps">
            <w:drawing>
              <wp:anchor distT="0" distB="0" distL="114300" distR="114300" simplePos="0" relativeHeight="251658240" behindDoc="0" locked="0" layoutInCell="1" allowOverlap="1" wp14:anchorId="68929773" wp14:editId="5AC8FD47">
                <wp:simplePos x="0" y="0"/>
                <wp:positionH relativeFrom="column">
                  <wp:posOffset>3779520</wp:posOffset>
                </wp:positionH>
                <wp:positionV relativeFrom="paragraph">
                  <wp:posOffset>22225</wp:posOffset>
                </wp:positionV>
                <wp:extent cx="3038475" cy="3825240"/>
                <wp:effectExtent l="0" t="0" r="2857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825240"/>
                        </a:xfrm>
                        <a:prstGeom prst="rect">
                          <a:avLst/>
                        </a:prstGeom>
                        <a:solidFill>
                          <a:schemeClr val="accent1">
                            <a:lumMod val="20000"/>
                            <a:lumOff val="80000"/>
                          </a:schemeClr>
                        </a:solidFill>
                        <a:ln w="9525">
                          <a:solidFill>
                            <a:srgbClr val="000000"/>
                          </a:solidFill>
                          <a:miter lim="800000"/>
                          <a:headEnd/>
                          <a:tailEnd/>
                        </a:ln>
                      </wps:spPr>
                      <wps:txbx>
                        <w:txbxContent>
                          <w:p w14:paraId="0E7E499B" w14:textId="77777777" w:rsidR="0070731A" w:rsidRDefault="000C2857" w:rsidP="003B7167">
                            <w:pPr>
                              <w:ind w:right="-15"/>
                              <w:rPr>
                                <w:b/>
                                <w:sz w:val="36"/>
                                <w:szCs w:val="36"/>
                              </w:rPr>
                            </w:pPr>
                            <w:r>
                              <w:rPr>
                                <w:b/>
                                <w:sz w:val="36"/>
                                <w:szCs w:val="36"/>
                              </w:rPr>
                              <w:t>Management Implications</w:t>
                            </w:r>
                          </w:p>
                          <w:p w14:paraId="1DDA8093" w14:textId="77777777" w:rsidR="00B86451" w:rsidRPr="00B86451" w:rsidRDefault="00B86451" w:rsidP="003B7167">
                            <w:pPr>
                              <w:ind w:right="-15"/>
                              <w:rPr>
                                <w:sz w:val="16"/>
                                <w:szCs w:val="16"/>
                              </w:rPr>
                            </w:pPr>
                          </w:p>
                          <w:p w14:paraId="628342E5" w14:textId="77777777" w:rsidR="000C2857" w:rsidRDefault="003869DD" w:rsidP="003B7167">
                            <w:pPr>
                              <w:pStyle w:val="ListParagraph"/>
                              <w:numPr>
                                <w:ilvl w:val="0"/>
                                <w:numId w:val="1"/>
                              </w:numPr>
                              <w:ind w:left="450" w:right="-15" w:hanging="270"/>
                            </w:pPr>
                            <w:r>
                              <w:t>Differences among native plant populations that make sense for survival, growth and reproduction in various source climates indicate that genetic variation across the landscape is adaptive and should be considered during restoration.</w:t>
                            </w:r>
                          </w:p>
                          <w:p w14:paraId="60AA2D92" w14:textId="77777777" w:rsidR="000C2857" w:rsidRDefault="003869DD" w:rsidP="003B7167">
                            <w:pPr>
                              <w:pStyle w:val="ListParagraph"/>
                              <w:numPr>
                                <w:ilvl w:val="0"/>
                                <w:numId w:val="1"/>
                              </w:numPr>
                              <w:ind w:left="450" w:right="-15" w:hanging="270"/>
                            </w:pPr>
                            <w:r>
                              <w:t>Seed zones have been developed for se</w:t>
                            </w:r>
                            <w:r w:rsidR="005324BA">
                              <w:t>v</w:t>
                            </w:r>
                            <w:r>
                              <w:t xml:space="preserve">eral </w:t>
                            </w:r>
                            <w:r w:rsidR="002169C2">
                              <w:t xml:space="preserve">key </w:t>
                            </w:r>
                            <w:r>
                              <w:t>native species used in restoration in the Northwest.</w:t>
                            </w:r>
                          </w:p>
                          <w:p w14:paraId="7BA326D5" w14:textId="77777777" w:rsidR="000C2857" w:rsidRDefault="003869DD" w:rsidP="003B7167">
                            <w:pPr>
                              <w:pStyle w:val="ListParagraph"/>
                              <w:numPr>
                                <w:ilvl w:val="0"/>
                                <w:numId w:val="1"/>
                              </w:numPr>
                              <w:ind w:left="450" w:right="-15" w:hanging="270"/>
                            </w:pPr>
                            <w:r>
                              <w:t>Generalized provisional seed zones are useful for the many restoration species that will likely continue to lack information on adaptation</w:t>
                            </w:r>
                            <w:r w:rsidR="005324BA">
                              <w:t xml:space="preserve"> and population variation.</w:t>
                            </w:r>
                          </w:p>
                          <w:p w14:paraId="3D15AFB1" w14:textId="77777777" w:rsidR="006B6582" w:rsidRDefault="006B6582" w:rsidP="003B7167">
                            <w:pPr>
                              <w:pStyle w:val="ListParagraph"/>
                              <w:numPr>
                                <w:ilvl w:val="0"/>
                                <w:numId w:val="1"/>
                              </w:numPr>
                              <w:ind w:left="450" w:right="-15" w:hanging="270"/>
                            </w:pPr>
                            <w:r>
                              <w:t>Seed zones help ensure restoration success, while increasing efficiency and reducing the cost of native seed production and use.</w:t>
                            </w:r>
                          </w:p>
                          <w:p w14:paraId="0401EBF3" w14:textId="77777777" w:rsidR="006B6582" w:rsidRPr="000C2857" w:rsidRDefault="006B6582" w:rsidP="006B6582">
                            <w:pPr>
                              <w:ind w:right="-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297.6pt;margin-top:1.75pt;width:239.25pt;height:30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" fillcolor="#dbe5f1 [660]">
                <v:textbox>
                  <w:txbxContent>
                    <w:p w:rsidR="0070731A" w:rsidRDefault="000C2857" w:rsidP="003B7167">
                      <w:pPr>
                        <w:ind w:right="-15"/>
                        <w:rPr>
                          <w:b/>
                          <w:sz w:val="36"/>
                          <w:szCs w:val="36"/>
                        </w:rPr>
                      </w:pPr>
                      <w:r>
                        <w:rPr>
                          <w:b/>
                          <w:sz w:val="36"/>
                          <w:szCs w:val="36"/>
                        </w:rPr>
                        <w:t>Management Implications</w:t>
                      </w:r>
                    </w:p>
                    <w:p w:rsidR="00B86451" w:rsidRPr="00B86451" w:rsidRDefault="00B86451" w:rsidP="003B7167">
                      <w:pPr>
                        <w:ind w:right="-15"/>
                        <w:rPr>
                          <w:sz w:val="16"/>
                          <w:szCs w:val="16"/>
                        </w:rPr>
                      </w:pPr>
                    </w:p>
                    <w:p w:rsidR="000C2857" w:rsidRDefault="003869DD" w:rsidP="003B7167">
                      <w:pPr>
                        <w:pStyle w:val="ListParagraph"/>
                        <w:numPr>
                          <w:ilvl w:val="0"/>
                          <w:numId w:val="1"/>
                        </w:numPr>
                        <w:ind w:left="450" w:right="-15" w:hanging="270"/>
                      </w:pPr>
                      <w:r>
                        <w:t>Differences among native plant populations that make sense for survival, growth and reproduction in various source climates indicate that genetic variation across the landscape is adaptive and should be considered during restoration.</w:t>
                      </w:r>
                    </w:p>
                    <w:p w:rsidR="000C2857" w:rsidRDefault="003869DD" w:rsidP="003B7167">
                      <w:pPr>
                        <w:pStyle w:val="ListParagraph"/>
                        <w:numPr>
                          <w:ilvl w:val="0"/>
                          <w:numId w:val="1"/>
                        </w:numPr>
                        <w:ind w:left="450" w:right="-15" w:hanging="270"/>
                      </w:pPr>
                      <w:r>
                        <w:t>Seed zones have been developed for se</w:t>
                      </w:r>
                      <w:r w:rsidR="005324BA">
                        <w:t>v</w:t>
                      </w:r>
                      <w:r>
                        <w:t xml:space="preserve">eral </w:t>
                      </w:r>
                      <w:r w:rsidR="002169C2">
                        <w:t xml:space="preserve">key </w:t>
                      </w:r>
                      <w:r>
                        <w:t>native species used in restoration in the Northwest.</w:t>
                      </w:r>
                    </w:p>
                    <w:p w:rsidR="000C2857" w:rsidRDefault="003869DD" w:rsidP="003B7167">
                      <w:pPr>
                        <w:pStyle w:val="ListParagraph"/>
                        <w:numPr>
                          <w:ilvl w:val="0"/>
                          <w:numId w:val="1"/>
                        </w:numPr>
                        <w:ind w:left="450" w:right="-15" w:hanging="270"/>
                      </w:pPr>
                      <w:r>
                        <w:t>Generalized provisional seed zones are useful for the many restoration species that will likely continue to lack information on adaptation</w:t>
                      </w:r>
                      <w:r w:rsidR="005324BA">
                        <w:t xml:space="preserve"> and population variation.</w:t>
                      </w:r>
                    </w:p>
                    <w:p w:rsidR="006B6582" w:rsidRDefault="006B6582" w:rsidP="003B7167">
                      <w:pPr>
                        <w:pStyle w:val="ListParagraph"/>
                        <w:numPr>
                          <w:ilvl w:val="0"/>
                          <w:numId w:val="1"/>
                        </w:numPr>
                        <w:ind w:left="450" w:right="-15" w:hanging="270"/>
                      </w:pPr>
                      <w:r>
                        <w:t>Seed zones help ensure restoration success, while increasing efficiency and reducing the cost of native seed production and use.</w:t>
                      </w:r>
                    </w:p>
                    <w:p w:rsidR="006B6582" w:rsidRPr="000C2857" w:rsidRDefault="006B6582" w:rsidP="006B6582">
                      <w:pPr>
                        <w:ind w:right="-15"/>
                      </w:pPr>
                    </w:p>
                  </w:txbxContent>
                </v:textbox>
                <w10:wrap type="square"/>
              </v:shape>
            </w:pict>
          </mc:Fallback>
        </mc:AlternateContent>
      </w:r>
      <w:r w:rsidR="008D1C09">
        <w:rPr>
          <w:i/>
        </w:rPr>
        <w:t xml:space="preserve">To Be </w:t>
      </w:r>
      <w:r w:rsidR="0070731A" w:rsidRPr="0070731A">
        <w:rPr>
          <w:i/>
        </w:rPr>
        <w:t xml:space="preserve">Presented on </w:t>
      </w:r>
      <w:r w:rsidR="001C1F61">
        <w:rPr>
          <w:i/>
        </w:rPr>
        <w:t>29 January</w:t>
      </w:r>
      <w:r>
        <w:rPr>
          <w:i/>
        </w:rPr>
        <w:t xml:space="preserve"> 2015</w:t>
      </w:r>
      <w:r w:rsidR="008D1C09">
        <w:rPr>
          <w:i/>
        </w:rPr>
        <w:t xml:space="preserve"> </w:t>
      </w:r>
      <w:r w:rsidR="0070731A" w:rsidRPr="0070731A">
        <w:rPr>
          <w:i/>
        </w:rPr>
        <w:t xml:space="preserve">by </w:t>
      </w:r>
      <w:r w:rsidR="001C1F61" w:rsidRPr="001C1F61">
        <w:rPr>
          <w:i/>
        </w:rPr>
        <w:t>Brad St. Clair, Research Geneticist, USFS Pacific Northwest Research Station; Vicky Eri</w:t>
      </w:r>
      <w:r w:rsidR="009C2D55">
        <w:rPr>
          <w:i/>
        </w:rPr>
        <w:t>c</w:t>
      </w:r>
      <w:r w:rsidR="001C1F61" w:rsidRPr="001C1F61">
        <w:rPr>
          <w:i/>
        </w:rPr>
        <w:t xml:space="preserve">kson, </w:t>
      </w:r>
      <w:r w:rsidR="009C2D55">
        <w:rPr>
          <w:i/>
        </w:rPr>
        <w:t>Geneticist</w:t>
      </w:r>
      <w:r w:rsidR="001C1F61" w:rsidRPr="001C1F61">
        <w:rPr>
          <w:i/>
        </w:rPr>
        <w:t>, USFS Pacific Northwest Region; and Andy Bower, Geneticist, Olympic National Forest</w:t>
      </w:r>
    </w:p>
    <w:p w14:paraId="287EF0D5" w14:textId="77777777" w:rsidR="0070731A" w:rsidRDefault="0070731A">
      <w:pPr>
        <w:contextualSpacing/>
      </w:pPr>
    </w:p>
    <w:p w14:paraId="28E9EEED" w14:textId="77777777" w:rsidR="00B14D4C" w:rsidRDefault="00B14D4C" w:rsidP="00B14D4C">
      <w:r w:rsidRPr="006A0E39">
        <w:rPr>
          <w:b/>
        </w:rPr>
        <w:t>Project Summary</w:t>
      </w:r>
      <w:r>
        <w:t>:</w:t>
      </w:r>
    </w:p>
    <w:p w14:paraId="317FC1E1" w14:textId="77777777" w:rsidR="006A0E39" w:rsidRDefault="00370B31">
      <w:pPr>
        <w:contextualSpacing/>
      </w:pPr>
      <w:r>
        <w:t xml:space="preserve">Seed zones have been developed in the Northwest for several native species used in restoration based on </w:t>
      </w:r>
      <w:proofErr w:type="spellStart"/>
      <w:r>
        <w:t>genecological</w:t>
      </w:r>
      <w:proofErr w:type="spellEnd"/>
      <w:r>
        <w:t xml:space="preserve"> studies. Provisional seed zones for species lacking genetic knowledge have been developed based on generalizations about climatic variables important for adaptation. Seed zones have </w:t>
      </w:r>
      <w:r w:rsidR="00480CAC">
        <w:t xml:space="preserve">helped </w:t>
      </w:r>
      <w:r>
        <w:t xml:space="preserve">ensure restoration success for Forest Service projects while allowing for increased efficiencies and reduced costs </w:t>
      </w:r>
      <w:r w:rsidR="003869DD">
        <w:t>by facilitating sharing over a reduced number of management units.</w:t>
      </w:r>
    </w:p>
    <w:p w14:paraId="0D3DAF08" w14:textId="77777777" w:rsidR="00B14D4C" w:rsidRDefault="00B14D4C">
      <w:pPr>
        <w:contextualSpacing/>
        <w:rPr>
          <w:b/>
        </w:rPr>
      </w:pPr>
    </w:p>
    <w:p w14:paraId="127074AA" w14:textId="77777777" w:rsidR="00B14D4C" w:rsidRDefault="00B14D4C" w:rsidP="00B14D4C">
      <w:r w:rsidRPr="006A0E39">
        <w:rPr>
          <w:b/>
        </w:rPr>
        <w:t>Abstract</w:t>
      </w:r>
      <w:r>
        <w:t xml:space="preserve">: </w:t>
      </w:r>
    </w:p>
    <w:p w14:paraId="7F385E6B" w14:textId="77777777" w:rsidR="00B14D4C" w:rsidRPr="00D00DD0" w:rsidRDefault="00370B31" w:rsidP="006C7F8B">
      <w:pPr>
        <w:autoSpaceDE w:val="0"/>
        <w:autoSpaceDN w:val="0"/>
        <w:adjustRightInd w:val="0"/>
      </w:pPr>
      <w:r w:rsidRPr="003869DD">
        <w:rPr>
          <w:rFonts w:cs="Trebuchet MS"/>
        </w:rPr>
        <w:t>A seed zone is an area in which plant materials collected from natural stands can be transferred with</w:t>
      </w:r>
      <w:r w:rsidR="001A1CD0">
        <w:rPr>
          <w:rFonts w:cs="Trebuchet MS"/>
        </w:rPr>
        <w:t xml:space="preserve"> little risk of being </w:t>
      </w:r>
      <w:r w:rsidRPr="003869DD">
        <w:rPr>
          <w:rFonts w:cs="Trebuchet MS"/>
        </w:rPr>
        <w:t>poorly adapted to the new location. Seed zones and population movement guidelines</w:t>
      </w:r>
      <w:r w:rsidR="001A1CD0">
        <w:rPr>
          <w:rFonts w:cs="Trebuchet MS"/>
        </w:rPr>
        <w:t xml:space="preserve"> </w:t>
      </w:r>
      <w:r w:rsidRPr="003869DD">
        <w:rPr>
          <w:rFonts w:cs="Trebuchet MS"/>
        </w:rPr>
        <w:t>have a long history in forestry to help ensure successful reforestation and productivity of forest stands.</w:t>
      </w:r>
      <w:r w:rsidR="001A1CD0">
        <w:rPr>
          <w:rFonts w:cs="Trebuchet MS"/>
        </w:rPr>
        <w:t xml:space="preserve"> </w:t>
      </w:r>
      <w:r w:rsidRPr="003869DD">
        <w:rPr>
          <w:rFonts w:cs="Trebuchet MS"/>
        </w:rPr>
        <w:t>More recently seed zones have been developed for shrubs, grasses and forbs used in restoration and</w:t>
      </w:r>
      <w:r w:rsidR="001A1CD0">
        <w:rPr>
          <w:rFonts w:cs="Trebuchet MS"/>
        </w:rPr>
        <w:t xml:space="preserve"> </w:t>
      </w:r>
      <w:r w:rsidRPr="003869DD">
        <w:rPr>
          <w:rFonts w:cs="Trebuchet MS"/>
        </w:rPr>
        <w:t>re</w:t>
      </w:r>
      <w:r w:rsidR="000362EF">
        <w:rPr>
          <w:rFonts w:cs="Trebuchet MS"/>
        </w:rPr>
        <w:t>-</w:t>
      </w:r>
      <w:r w:rsidRPr="003869DD">
        <w:rPr>
          <w:rFonts w:cs="Trebuchet MS"/>
        </w:rPr>
        <w:t>vegetation based on knowledge of geographic genetic variation in adaptive traits as determined from</w:t>
      </w:r>
      <w:r w:rsidR="001A1CD0">
        <w:rPr>
          <w:rFonts w:cs="Trebuchet MS"/>
        </w:rPr>
        <w:t xml:space="preserve"> </w:t>
      </w:r>
      <w:r w:rsidRPr="003869DD">
        <w:rPr>
          <w:rFonts w:cs="Trebuchet MS"/>
        </w:rPr>
        <w:t>common garden studies. This presentation serves as an introduction to the methodology of studying</w:t>
      </w:r>
      <w:r w:rsidR="001A1CD0">
        <w:rPr>
          <w:rFonts w:cs="Trebuchet MS"/>
        </w:rPr>
        <w:t xml:space="preserve"> </w:t>
      </w:r>
      <w:r w:rsidRPr="003869DD">
        <w:rPr>
          <w:rFonts w:cs="Trebuchet MS"/>
        </w:rPr>
        <w:t xml:space="preserve">adaptation and seed zone </w:t>
      </w:r>
      <w:r w:rsidRPr="003869DD">
        <w:rPr>
          <w:rFonts w:cs="Trebuchet MS"/>
        </w:rPr>
        <w:lastRenderedPageBreak/>
        <w:t>delineation based on genecology and reciprocal transplant studies.</w:t>
      </w:r>
      <w:r w:rsidR="00480CAC">
        <w:rPr>
          <w:rFonts w:cs="Trebuchet MS"/>
        </w:rPr>
        <w:t xml:space="preserve">  For species lacking genetic knowledge, generalized provisional seed zones have been developed </w:t>
      </w:r>
      <w:r w:rsidR="00480CAC" w:rsidRPr="00D00DD0">
        <w:rPr>
          <w:rFonts w:cs="Trebuchet MS"/>
        </w:rPr>
        <w:t>based on the intersection of high resolution climatic data for winter minimum temperature and aridity</w:t>
      </w:r>
      <w:r w:rsidR="00D00DD0">
        <w:rPr>
          <w:rFonts w:cs="Trebuchet MS"/>
        </w:rPr>
        <w:t>,</w:t>
      </w:r>
      <w:r w:rsidR="00480CAC" w:rsidRPr="00D00DD0">
        <w:rPr>
          <w:rFonts w:cs="Trebuchet MS"/>
        </w:rPr>
        <w:t xml:space="preserve"> with consideration given for differences among ecoregions.  These provisional seed zones can be considered a starting point for</w:t>
      </w:r>
      <w:r w:rsidR="00283BB6">
        <w:rPr>
          <w:rFonts w:cs="Trebuchet MS"/>
        </w:rPr>
        <w:t xml:space="preserve"> guiding seed transfer and should be utilized </w:t>
      </w:r>
      <w:r w:rsidR="00480CAC" w:rsidRPr="00D00DD0">
        <w:rPr>
          <w:rFonts w:cs="Trebuchet MS"/>
        </w:rPr>
        <w:t>in conjunction with appropriate species-specific</w:t>
      </w:r>
      <w:r w:rsidR="00283BB6">
        <w:rPr>
          <w:rFonts w:cs="Trebuchet MS"/>
        </w:rPr>
        <w:t xml:space="preserve"> information as well as local knowledge of microsite differences.  </w:t>
      </w:r>
      <w:r w:rsidR="00D2540F">
        <w:rPr>
          <w:rFonts w:cs="Trebuchet MS"/>
        </w:rPr>
        <w:t xml:space="preserve"> Application and benefits of seed zones to operational programs and activities are illustrated via examples from the </w:t>
      </w:r>
      <w:r w:rsidR="004F6592">
        <w:rPr>
          <w:rFonts w:cs="Trebuchet MS"/>
        </w:rPr>
        <w:t xml:space="preserve">Forest Service </w:t>
      </w:r>
      <w:r w:rsidR="00D2540F">
        <w:rPr>
          <w:rFonts w:cs="Trebuchet MS"/>
        </w:rPr>
        <w:t xml:space="preserve">PNW Region.  Here, </w:t>
      </w:r>
      <w:r w:rsidR="00480CAC" w:rsidRPr="00D00DD0">
        <w:rPr>
          <w:rFonts w:cs="Trebuchet MS"/>
        </w:rPr>
        <w:t xml:space="preserve">seed zones </w:t>
      </w:r>
      <w:r w:rsidR="00D2540F">
        <w:rPr>
          <w:rFonts w:cs="Trebuchet MS"/>
        </w:rPr>
        <w:t xml:space="preserve">are integrated into </w:t>
      </w:r>
      <w:r w:rsidR="00D00DD0">
        <w:rPr>
          <w:rFonts w:cs="Trebuchet MS"/>
        </w:rPr>
        <w:t xml:space="preserve">all aspects of native plant material </w:t>
      </w:r>
      <w:r w:rsidR="00D326E2">
        <w:rPr>
          <w:rFonts w:cs="Trebuchet MS"/>
        </w:rPr>
        <w:t>development and use</w:t>
      </w:r>
      <w:r w:rsidR="00D00DD0">
        <w:rPr>
          <w:rFonts w:cs="Trebuchet MS"/>
        </w:rPr>
        <w:t xml:space="preserve">, </w:t>
      </w:r>
      <w:r w:rsidR="009D33B0">
        <w:rPr>
          <w:rFonts w:cs="Trebuchet MS"/>
        </w:rPr>
        <w:t>i</w:t>
      </w:r>
      <w:r w:rsidR="00D00DD0">
        <w:rPr>
          <w:rFonts w:cs="Trebuchet MS"/>
        </w:rPr>
        <w:t xml:space="preserve">ncluding seed </w:t>
      </w:r>
      <w:r w:rsidR="00D2540F">
        <w:rPr>
          <w:rFonts w:cs="Trebuchet MS"/>
        </w:rPr>
        <w:t xml:space="preserve">need </w:t>
      </w:r>
      <w:r w:rsidR="00D00DD0">
        <w:rPr>
          <w:rFonts w:cs="Trebuchet MS"/>
        </w:rPr>
        <w:t>planning and the collection</w:t>
      </w:r>
      <w:r w:rsidR="00D2540F">
        <w:rPr>
          <w:rFonts w:cs="Trebuchet MS"/>
        </w:rPr>
        <w:t>,</w:t>
      </w:r>
      <w:r w:rsidR="00D00DD0">
        <w:rPr>
          <w:rFonts w:cs="Trebuchet MS"/>
        </w:rPr>
        <w:t xml:space="preserve"> propagation</w:t>
      </w:r>
      <w:r w:rsidR="00D2540F">
        <w:rPr>
          <w:rFonts w:cs="Trebuchet MS"/>
        </w:rPr>
        <w:t>, and deployment</w:t>
      </w:r>
      <w:r w:rsidR="00D00DD0">
        <w:rPr>
          <w:rFonts w:cs="Trebuchet MS"/>
        </w:rPr>
        <w:t xml:space="preserve"> of seed and planting stock for </w:t>
      </w:r>
      <w:r w:rsidR="00283BB6">
        <w:rPr>
          <w:rFonts w:cs="Trebuchet MS"/>
        </w:rPr>
        <w:t>re</w:t>
      </w:r>
      <w:r w:rsidR="00D00DD0">
        <w:rPr>
          <w:rFonts w:cs="Trebuchet MS"/>
        </w:rPr>
        <w:t xml:space="preserve">storation.   </w:t>
      </w:r>
    </w:p>
    <w:p w14:paraId="308B25B5" w14:textId="77777777" w:rsidR="00D165F0" w:rsidRDefault="00D165F0" w:rsidP="006C7F8B">
      <w:pPr>
        <w:contextualSpacing/>
        <w:rPr>
          <w:b/>
        </w:rPr>
      </w:pPr>
    </w:p>
    <w:p w14:paraId="65326DE3" w14:textId="77777777" w:rsidR="00D2540F" w:rsidRDefault="006A0E39" w:rsidP="00D2540F">
      <w:pPr>
        <w:contextualSpacing/>
      </w:pPr>
      <w:r w:rsidRPr="006A0E39">
        <w:rPr>
          <w:b/>
        </w:rPr>
        <w:t>Most Relevant References</w:t>
      </w:r>
      <w:r>
        <w:t>:</w:t>
      </w:r>
      <w:r w:rsidR="00D2540F" w:rsidRPr="00D2540F">
        <w:t xml:space="preserve"> </w:t>
      </w:r>
    </w:p>
    <w:p w14:paraId="5AAE9533" w14:textId="77777777" w:rsidR="005324BA" w:rsidRDefault="005324BA" w:rsidP="005324BA">
      <w:pPr>
        <w:tabs>
          <w:tab w:val="left" w:pos="0"/>
        </w:tabs>
        <w:autoSpaceDE w:val="0"/>
        <w:autoSpaceDN w:val="0"/>
        <w:adjustRightInd w:val="0"/>
      </w:pPr>
      <w:r>
        <w:t xml:space="preserve">Bower, A.D., J.B. </w:t>
      </w:r>
      <w:proofErr w:type="spellStart"/>
      <w:r>
        <w:t>St.Clair</w:t>
      </w:r>
      <w:proofErr w:type="spellEnd"/>
      <w:r>
        <w:t xml:space="preserve">, and V. Erickson. 2014. </w:t>
      </w:r>
      <w:r w:rsidRPr="002D0735">
        <w:t>Generalized provisional seed zones for native plants</w:t>
      </w:r>
      <w:r>
        <w:t>. Ecological Applications 24: 913-919.</w:t>
      </w:r>
    </w:p>
    <w:p w14:paraId="769EA967" w14:textId="77777777" w:rsidR="005324BA" w:rsidRDefault="005324BA" w:rsidP="005324BA">
      <w:pPr>
        <w:tabs>
          <w:tab w:val="left" w:pos="0"/>
        </w:tabs>
        <w:autoSpaceDE w:val="0"/>
        <w:autoSpaceDN w:val="0"/>
        <w:adjustRightInd w:val="0"/>
      </w:pPr>
    </w:p>
    <w:p w14:paraId="3FD5D97E" w14:textId="77777777" w:rsidR="005324BA" w:rsidRDefault="005324BA" w:rsidP="005324BA">
      <w:pPr>
        <w:numPr>
          <w:ilvl w:val="12"/>
          <w:numId w:val="0"/>
        </w:numPr>
        <w:ind w:left="360" w:hanging="360"/>
      </w:pPr>
      <w:r>
        <w:t xml:space="preserve">Erickson, V.J. 2008. Developing native plant </w:t>
      </w:r>
      <w:proofErr w:type="spellStart"/>
      <w:r>
        <w:t>germplasm</w:t>
      </w:r>
      <w:proofErr w:type="spellEnd"/>
      <w:r>
        <w:t xml:space="preserve"> for national forests and grasslands in the Pacific</w:t>
      </w:r>
    </w:p>
    <w:p w14:paraId="0A058108" w14:textId="77777777" w:rsidR="005324BA" w:rsidRDefault="005324BA" w:rsidP="005324BA">
      <w:pPr>
        <w:numPr>
          <w:ilvl w:val="12"/>
          <w:numId w:val="0"/>
        </w:numPr>
        <w:ind w:left="360" w:hanging="360"/>
      </w:pPr>
      <w:r>
        <w:t>Northwest. Native Plants Journal 9(3): 255-266.</w:t>
      </w:r>
    </w:p>
    <w:p w14:paraId="1033C39C" w14:textId="77777777" w:rsidR="005324BA" w:rsidRDefault="005324BA" w:rsidP="003B7167">
      <w:pPr>
        <w:numPr>
          <w:ilvl w:val="12"/>
          <w:numId w:val="0"/>
        </w:numPr>
        <w:ind w:left="360" w:hanging="360"/>
      </w:pPr>
    </w:p>
    <w:p w14:paraId="2CE3F7E3" w14:textId="77777777" w:rsidR="005324BA" w:rsidRPr="00900B6B" w:rsidRDefault="005324BA" w:rsidP="005324BA">
      <w:pPr>
        <w:tabs>
          <w:tab w:val="left" w:pos="0"/>
        </w:tabs>
        <w:autoSpaceDE w:val="0"/>
        <w:autoSpaceDN w:val="0"/>
        <w:adjustRightInd w:val="0"/>
      </w:pPr>
      <w:proofErr w:type="spellStart"/>
      <w:r w:rsidRPr="00DC3E18">
        <w:t>St.Clair</w:t>
      </w:r>
      <w:proofErr w:type="spellEnd"/>
      <w:r w:rsidRPr="00DC3E18">
        <w:t>, J.B., F</w:t>
      </w:r>
      <w:r>
        <w:t>.</w:t>
      </w:r>
      <w:r w:rsidRPr="00DC3E18">
        <w:t xml:space="preserve">F. </w:t>
      </w:r>
      <w:proofErr w:type="spellStart"/>
      <w:r w:rsidRPr="00DC3E18">
        <w:t>Kilkenny</w:t>
      </w:r>
      <w:proofErr w:type="spellEnd"/>
      <w:r w:rsidRPr="00DC3E18">
        <w:t>, R</w:t>
      </w:r>
      <w:r>
        <w:t>.</w:t>
      </w:r>
      <w:r w:rsidRPr="00DC3E18">
        <w:t>C. Johnson, N</w:t>
      </w:r>
      <w:r>
        <w:t>.</w:t>
      </w:r>
      <w:r w:rsidRPr="00DC3E18">
        <w:t xml:space="preserve"> L. Shaw</w:t>
      </w:r>
      <w:r>
        <w:t>,</w:t>
      </w:r>
      <w:r w:rsidRPr="00DC3E18">
        <w:t xml:space="preserve"> and</w:t>
      </w:r>
      <w:r>
        <w:t xml:space="preserve"> </w:t>
      </w:r>
      <w:r w:rsidRPr="00DC3E18">
        <w:t>G</w:t>
      </w:r>
      <w:r>
        <w:t>.</w:t>
      </w:r>
      <w:r w:rsidRPr="00DC3E18">
        <w:t xml:space="preserve"> Weaver</w:t>
      </w:r>
      <w:r>
        <w:t xml:space="preserve">. 2013. </w:t>
      </w:r>
      <w:r w:rsidRPr="00DC3E18">
        <w:t xml:space="preserve">Genetic </w:t>
      </w:r>
      <w:r w:rsidRPr="00900B6B">
        <w:t xml:space="preserve">variation in adaptive traits and seed transfer zones for </w:t>
      </w:r>
      <w:proofErr w:type="spellStart"/>
      <w:r w:rsidRPr="00900B6B">
        <w:rPr>
          <w:i/>
        </w:rPr>
        <w:t>Pseudoroegneria</w:t>
      </w:r>
      <w:proofErr w:type="spellEnd"/>
      <w:r w:rsidRPr="00900B6B">
        <w:rPr>
          <w:i/>
        </w:rPr>
        <w:t xml:space="preserve"> </w:t>
      </w:r>
      <w:proofErr w:type="spellStart"/>
      <w:r w:rsidRPr="00900B6B">
        <w:rPr>
          <w:i/>
        </w:rPr>
        <w:t>spicata</w:t>
      </w:r>
      <w:proofErr w:type="spellEnd"/>
      <w:r w:rsidRPr="00900B6B">
        <w:t xml:space="preserve"> (</w:t>
      </w:r>
      <w:proofErr w:type="spellStart"/>
      <w:r w:rsidRPr="00900B6B">
        <w:t>bluebunch</w:t>
      </w:r>
      <w:proofErr w:type="spellEnd"/>
      <w:r w:rsidRPr="00900B6B">
        <w:t xml:space="preserve"> wheatgrass) in the northwestern United States. Ecological Applications 6: 933-948. </w:t>
      </w:r>
    </w:p>
    <w:p w14:paraId="40A98C7E" w14:textId="77777777" w:rsidR="005324BA" w:rsidRPr="006170CD" w:rsidRDefault="005324BA" w:rsidP="003B7167">
      <w:pPr>
        <w:numPr>
          <w:ilvl w:val="12"/>
          <w:numId w:val="0"/>
        </w:numPr>
        <w:ind w:left="360" w:hanging="360"/>
      </w:pPr>
    </w:p>
    <w:sectPr w:rsidR="005324BA" w:rsidRPr="006170CD" w:rsidSect="000B47E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9BE66" w14:textId="77777777" w:rsidR="00102DFB" w:rsidRDefault="00102DFB" w:rsidP="0070731A">
      <w:pPr>
        <w:spacing w:line="240" w:lineRule="auto"/>
      </w:pPr>
      <w:r>
        <w:separator/>
      </w:r>
    </w:p>
  </w:endnote>
  <w:endnote w:type="continuationSeparator" w:id="0">
    <w:p w14:paraId="62D456E4" w14:textId="77777777" w:rsidR="00102DFB" w:rsidRDefault="00102DFB" w:rsidP="00707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AD15" w14:textId="77777777" w:rsidR="000C2857" w:rsidRDefault="000C2857">
    <w:pPr>
      <w:pStyle w:val="Footer"/>
      <w:pBdr>
        <w:bottom w:val="single" w:sz="6" w:space="1" w:color="auto"/>
      </w:pBdr>
    </w:pPr>
  </w:p>
  <w:p w14:paraId="1B5C013B" w14:textId="77777777" w:rsidR="000C2857" w:rsidRDefault="000C2857" w:rsidP="000C2857">
    <w:pPr>
      <w:pStyle w:val="Footer"/>
      <w:tabs>
        <w:tab w:val="clear" w:pos="9360"/>
        <w:tab w:val="right" w:pos="10800"/>
      </w:tabs>
    </w:pPr>
    <w:r>
      <w:rPr>
        <w:i/>
      </w:rPr>
      <w:t xml:space="preserve">Great Basin Fire Science </w:t>
    </w:r>
    <w:r w:rsidR="00DE55C9">
      <w:rPr>
        <w:i/>
      </w:rPr>
      <w:t>Exchange</w:t>
    </w:r>
    <w:r>
      <w:tab/>
    </w:r>
    <w:r>
      <w:tab/>
      <w:t xml:space="preserve">           </w:t>
    </w:r>
    <w:hyperlink r:id="rId1" w:history="1">
      <w:r w:rsidRPr="000C2857">
        <w:rPr>
          <w:rStyle w:val="Hyperlink"/>
          <w:i/>
          <w:u w:val="none"/>
        </w:rPr>
        <w:t>www.gbfiresci.org</w:t>
      </w:r>
    </w:hyperlink>
  </w:p>
  <w:p w14:paraId="33A7FEFD" w14:textId="77777777" w:rsidR="000C2857" w:rsidRDefault="000C2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97936" w14:textId="77777777" w:rsidR="00102DFB" w:rsidRDefault="00102DFB" w:rsidP="0070731A">
      <w:pPr>
        <w:spacing w:line="240" w:lineRule="auto"/>
      </w:pPr>
      <w:r>
        <w:separator/>
      </w:r>
    </w:p>
  </w:footnote>
  <w:footnote w:type="continuationSeparator" w:id="0">
    <w:p w14:paraId="7FB0511A" w14:textId="77777777" w:rsidR="00102DFB" w:rsidRDefault="00102DFB" w:rsidP="007073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FC8"/>
    <w:multiLevelType w:val="hybridMultilevel"/>
    <w:tmpl w:val="F2E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E6"/>
    <w:rsid w:val="000362EF"/>
    <w:rsid w:val="000B47E6"/>
    <w:rsid w:val="000B6001"/>
    <w:rsid w:val="000C2857"/>
    <w:rsid w:val="00101EFC"/>
    <w:rsid w:val="00102DFB"/>
    <w:rsid w:val="001A1CD0"/>
    <w:rsid w:val="001B7907"/>
    <w:rsid w:val="001C1F61"/>
    <w:rsid w:val="002169C2"/>
    <w:rsid w:val="00226B87"/>
    <w:rsid w:val="00251DC6"/>
    <w:rsid w:val="00264F90"/>
    <w:rsid w:val="00276702"/>
    <w:rsid w:val="00283BB6"/>
    <w:rsid w:val="00345AD5"/>
    <w:rsid w:val="00370B31"/>
    <w:rsid w:val="003869DD"/>
    <w:rsid w:val="003B393C"/>
    <w:rsid w:val="003B7167"/>
    <w:rsid w:val="003D144B"/>
    <w:rsid w:val="00416CD9"/>
    <w:rsid w:val="00420DA3"/>
    <w:rsid w:val="00480CAC"/>
    <w:rsid w:val="004D332B"/>
    <w:rsid w:val="004F6592"/>
    <w:rsid w:val="005324BA"/>
    <w:rsid w:val="006170CD"/>
    <w:rsid w:val="006777C0"/>
    <w:rsid w:val="006A0E39"/>
    <w:rsid w:val="006B6582"/>
    <w:rsid w:val="006C7F8B"/>
    <w:rsid w:val="006D10E0"/>
    <w:rsid w:val="006E5E20"/>
    <w:rsid w:val="0070731A"/>
    <w:rsid w:val="007118E7"/>
    <w:rsid w:val="00777F34"/>
    <w:rsid w:val="007A762B"/>
    <w:rsid w:val="007B0D25"/>
    <w:rsid w:val="00823366"/>
    <w:rsid w:val="00860F60"/>
    <w:rsid w:val="00862AB6"/>
    <w:rsid w:val="008944C4"/>
    <w:rsid w:val="008D1C09"/>
    <w:rsid w:val="00967C90"/>
    <w:rsid w:val="009775DF"/>
    <w:rsid w:val="009C2D55"/>
    <w:rsid w:val="009D33B0"/>
    <w:rsid w:val="009E6BB8"/>
    <w:rsid w:val="009F560E"/>
    <w:rsid w:val="009F564D"/>
    <w:rsid w:val="00A30789"/>
    <w:rsid w:val="00A45CE3"/>
    <w:rsid w:val="00AC3643"/>
    <w:rsid w:val="00AF2810"/>
    <w:rsid w:val="00B14D4C"/>
    <w:rsid w:val="00B20BFC"/>
    <w:rsid w:val="00B3082E"/>
    <w:rsid w:val="00B86451"/>
    <w:rsid w:val="00B9330F"/>
    <w:rsid w:val="00BB11C0"/>
    <w:rsid w:val="00C429C7"/>
    <w:rsid w:val="00D00DD0"/>
    <w:rsid w:val="00D14170"/>
    <w:rsid w:val="00D165F0"/>
    <w:rsid w:val="00D2540F"/>
    <w:rsid w:val="00D326E2"/>
    <w:rsid w:val="00D41149"/>
    <w:rsid w:val="00D66DD7"/>
    <w:rsid w:val="00DA2325"/>
    <w:rsid w:val="00DD4793"/>
    <w:rsid w:val="00DE55C9"/>
    <w:rsid w:val="00E05554"/>
    <w:rsid w:val="00E43084"/>
    <w:rsid w:val="00E51A2B"/>
    <w:rsid w:val="00EC39BF"/>
    <w:rsid w:val="00F73207"/>
    <w:rsid w:val="00FA1EB0"/>
    <w:rsid w:val="00FC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7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E6"/>
    <w:rPr>
      <w:rFonts w:ascii="Tahoma" w:hAnsi="Tahoma" w:cs="Tahoma"/>
      <w:sz w:val="16"/>
      <w:szCs w:val="16"/>
    </w:rPr>
  </w:style>
  <w:style w:type="character" w:styleId="Hyperlink">
    <w:name w:val="Hyperlink"/>
    <w:basedOn w:val="DefaultParagraphFont"/>
    <w:uiPriority w:val="99"/>
    <w:unhideWhenUsed/>
    <w:rsid w:val="00420DA3"/>
    <w:rPr>
      <w:color w:val="0000FF" w:themeColor="hyperlink"/>
      <w:u w:val="single"/>
    </w:rPr>
  </w:style>
  <w:style w:type="paragraph" w:styleId="Header">
    <w:name w:val="header"/>
    <w:basedOn w:val="Normal"/>
    <w:link w:val="HeaderChar"/>
    <w:uiPriority w:val="99"/>
    <w:unhideWhenUsed/>
    <w:rsid w:val="0070731A"/>
    <w:pPr>
      <w:tabs>
        <w:tab w:val="center" w:pos="4680"/>
        <w:tab w:val="right" w:pos="9360"/>
      </w:tabs>
      <w:spacing w:line="240" w:lineRule="auto"/>
    </w:pPr>
  </w:style>
  <w:style w:type="character" w:customStyle="1" w:styleId="HeaderChar">
    <w:name w:val="Header Char"/>
    <w:basedOn w:val="DefaultParagraphFont"/>
    <w:link w:val="Header"/>
    <w:uiPriority w:val="99"/>
    <w:rsid w:val="0070731A"/>
  </w:style>
  <w:style w:type="paragraph" w:styleId="Footer">
    <w:name w:val="footer"/>
    <w:basedOn w:val="Normal"/>
    <w:link w:val="FooterChar"/>
    <w:uiPriority w:val="99"/>
    <w:unhideWhenUsed/>
    <w:rsid w:val="0070731A"/>
    <w:pPr>
      <w:tabs>
        <w:tab w:val="center" w:pos="4680"/>
        <w:tab w:val="right" w:pos="9360"/>
      </w:tabs>
      <w:spacing w:line="240" w:lineRule="auto"/>
    </w:pPr>
  </w:style>
  <w:style w:type="character" w:customStyle="1" w:styleId="FooterChar">
    <w:name w:val="Footer Char"/>
    <w:basedOn w:val="DefaultParagraphFont"/>
    <w:link w:val="Footer"/>
    <w:uiPriority w:val="99"/>
    <w:rsid w:val="0070731A"/>
  </w:style>
  <w:style w:type="paragraph" w:styleId="ListParagraph">
    <w:name w:val="List Paragraph"/>
    <w:basedOn w:val="Normal"/>
    <w:uiPriority w:val="34"/>
    <w:qFormat/>
    <w:rsid w:val="000C2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7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E6"/>
    <w:rPr>
      <w:rFonts w:ascii="Tahoma" w:hAnsi="Tahoma" w:cs="Tahoma"/>
      <w:sz w:val="16"/>
      <w:szCs w:val="16"/>
    </w:rPr>
  </w:style>
  <w:style w:type="character" w:styleId="Hyperlink">
    <w:name w:val="Hyperlink"/>
    <w:basedOn w:val="DefaultParagraphFont"/>
    <w:uiPriority w:val="99"/>
    <w:unhideWhenUsed/>
    <w:rsid w:val="00420DA3"/>
    <w:rPr>
      <w:color w:val="0000FF" w:themeColor="hyperlink"/>
      <w:u w:val="single"/>
    </w:rPr>
  </w:style>
  <w:style w:type="paragraph" w:styleId="Header">
    <w:name w:val="header"/>
    <w:basedOn w:val="Normal"/>
    <w:link w:val="HeaderChar"/>
    <w:uiPriority w:val="99"/>
    <w:unhideWhenUsed/>
    <w:rsid w:val="0070731A"/>
    <w:pPr>
      <w:tabs>
        <w:tab w:val="center" w:pos="4680"/>
        <w:tab w:val="right" w:pos="9360"/>
      </w:tabs>
      <w:spacing w:line="240" w:lineRule="auto"/>
    </w:pPr>
  </w:style>
  <w:style w:type="character" w:customStyle="1" w:styleId="HeaderChar">
    <w:name w:val="Header Char"/>
    <w:basedOn w:val="DefaultParagraphFont"/>
    <w:link w:val="Header"/>
    <w:uiPriority w:val="99"/>
    <w:rsid w:val="0070731A"/>
  </w:style>
  <w:style w:type="paragraph" w:styleId="Footer">
    <w:name w:val="footer"/>
    <w:basedOn w:val="Normal"/>
    <w:link w:val="FooterChar"/>
    <w:uiPriority w:val="99"/>
    <w:unhideWhenUsed/>
    <w:rsid w:val="0070731A"/>
    <w:pPr>
      <w:tabs>
        <w:tab w:val="center" w:pos="4680"/>
        <w:tab w:val="right" w:pos="9360"/>
      </w:tabs>
      <w:spacing w:line="240" w:lineRule="auto"/>
    </w:pPr>
  </w:style>
  <w:style w:type="character" w:customStyle="1" w:styleId="FooterChar">
    <w:name w:val="Footer Char"/>
    <w:basedOn w:val="DefaultParagraphFont"/>
    <w:link w:val="Footer"/>
    <w:uiPriority w:val="99"/>
    <w:rsid w:val="0070731A"/>
  </w:style>
  <w:style w:type="paragraph" w:styleId="ListParagraph">
    <w:name w:val="List Paragraph"/>
    <w:basedOn w:val="Normal"/>
    <w:uiPriority w:val="34"/>
    <w:qFormat/>
    <w:rsid w:val="000C2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99138">
      <w:bodyDiv w:val="1"/>
      <w:marLeft w:val="0"/>
      <w:marRight w:val="0"/>
      <w:marTop w:val="0"/>
      <w:marBottom w:val="0"/>
      <w:divBdr>
        <w:top w:val="none" w:sz="0" w:space="0" w:color="auto"/>
        <w:left w:val="none" w:sz="0" w:space="0" w:color="auto"/>
        <w:bottom w:val="none" w:sz="0" w:space="0" w:color="auto"/>
        <w:right w:val="none" w:sz="0" w:space="0" w:color="auto"/>
      </w:divBdr>
    </w:div>
    <w:div w:id="1675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b@cabnr.unr.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bfire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Nevada - Reno</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dc:creator>
  <cp:lastModifiedBy>Riibe, Lindsey A</cp:lastModifiedBy>
  <cp:revision>2</cp:revision>
  <dcterms:created xsi:type="dcterms:W3CDTF">2016-02-03T17:11:00Z</dcterms:created>
  <dcterms:modified xsi:type="dcterms:W3CDTF">2016-02-03T17:11:00Z</dcterms:modified>
</cp:coreProperties>
</file>