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16" w:rsidRDefault="00767F3A">
      <w:r>
        <w:t xml:space="preserve">FUNDING: Native Plant Conservation Initiative Grant Program </w:t>
      </w:r>
      <w:r w:rsidR="006C15F8">
        <w:t>Cancelled</w:t>
      </w:r>
      <w:r w:rsidR="00BA292D" w:rsidDel="00BA292D">
        <w:t xml:space="preserve"> </w:t>
      </w:r>
    </w:p>
    <w:p w:rsidR="00767F3A" w:rsidRDefault="00767F3A"/>
    <w:p w:rsidR="00732136" w:rsidRDefault="00767F3A">
      <w:r>
        <w:t xml:space="preserve">The National Fish and Wildlife Foundation has decided to </w:t>
      </w:r>
      <w:r w:rsidR="00533DC2">
        <w:t>dissolve</w:t>
      </w:r>
      <w:r w:rsidR="00A73689">
        <w:t xml:space="preserve"> </w:t>
      </w:r>
      <w:r>
        <w:t xml:space="preserve">the Native Plant Conservation Initiative </w:t>
      </w:r>
      <w:r w:rsidR="00533DC2">
        <w:t xml:space="preserve">(NPCI) </w:t>
      </w:r>
      <w:r>
        <w:t>grant program</w:t>
      </w:r>
      <w:r w:rsidR="000706E8">
        <w:t xml:space="preserve"> as of 2013</w:t>
      </w:r>
      <w:r>
        <w:t>. NPCI was started in 1995 when the Plant Conservation Alliance teamed up with the Foundation to address the lack of funding available for plant conservation work.</w:t>
      </w:r>
      <w:r w:rsidR="005C2BB0">
        <w:t xml:space="preserve"> </w:t>
      </w:r>
      <w:r w:rsidR="00732136">
        <w:t xml:space="preserve">The </w:t>
      </w:r>
      <w:r w:rsidR="00E12C78">
        <w:t>F</w:t>
      </w:r>
      <w:r w:rsidR="00732136">
        <w:t xml:space="preserve">ederal funds for NPCI came </w:t>
      </w:r>
      <w:r w:rsidR="000706E8">
        <w:t xml:space="preserve">primarily </w:t>
      </w:r>
      <w:r w:rsidR="00732136">
        <w:t>from the Bureau of Land Management</w:t>
      </w:r>
      <w:r w:rsidR="00F77B33">
        <w:t xml:space="preserve"> (BLM)</w:t>
      </w:r>
      <w:r w:rsidR="00732136">
        <w:t>, the U</w:t>
      </w:r>
      <w:r w:rsidR="00F77B33">
        <w:t>.</w:t>
      </w:r>
      <w:r w:rsidR="00732136">
        <w:t>S</w:t>
      </w:r>
      <w:r w:rsidR="00F77B33">
        <w:t>.</w:t>
      </w:r>
      <w:r w:rsidR="00732136">
        <w:t xml:space="preserve"> Fish and Wildlife Service</w:t>
      </w:r>
      <w:r w:rsidR="00F77B33">
        <w:t xml:space="preserve"> (FWS)</w:t>
      </w:r>
      <w:r w:rsidR="00732136">
        <w:t>, and USDA Forest Service</w:t>
      </w:r>
      <w:r w:rsidR="00F77B33">
        <w:t xml:space="preserve"> (USFS)</w:t>
      </w:r>
      <w:r w:rsidR="00732136">
        <w:t xml:space="preserve">. </w:t>
      </w:r>
      <w:r w:rsidR="00483667">
        <w:t xml:space="preserve">Over the course of nearly two decades, NPCI funded 315 native plant projects </w:t>
      </w:r>
      <w:r w:rsidR="00F45ED5">
        <w:t xml:space="preserve">with 7.2 million dollars in federal investment </w:t>
      </w:r>
      <w:r w:rsidR="00895C37">
        <w:t>used to</w:t>
      </w:r>
      <w:r w:rsidR="00F45ED5">
        <w:t xml:space="preserve"> leverage 11.9 million dollars in matching funds.</w:t>
      </w:r>
    </w:p>
    <w:p w:rsidR="00732136" w:rsidRDefault="00732136"/>
    <w:p w:rsidR="00833C56" w:rsidRDefault="00833C56" w:rsidP="00833C56">
      <w:r>
        <w:t xml:space="preserve">The National Fish and Wildlife Foundation’s </w:t>
      </w:r>
      <w:r w:rsidR="009A51E4">
        <w:t xml:space="preserve">explanation for its </w:t>
      </w:r>
      <w:r w:rsidR="005C2BB0">
        <w:t>decision is</w:t>
      </w:r>
      <w:r>
        <w:t>: “</w:t>
      </w:r>
      <w:r w:rsidRPr="00DF2116">
        <w:t>Due to lack of operating funds, the Native Plant Conservation Initiative has been retired at the National Fish and Wildlife Foundation.</w:t>
      </w:r>
      <w:r>
        <w:t xml:space="preserve"> </w:t>
      </w:r>
      <w:r w:rsidRPr="00DF2116">
        <w:t>The National Fish and Wildlife Foundation will continue and strengthen its investments in native plants and their habitats through other Found</w:t>
      </w:r>
      <w:r>
        <w:t>ation conservation initiatives.”</w:t>
      </w:r>
    </w:p>
    <w:p w:rsidR="00833C56" w:rsidRDefault="00833C56"/>
    <w:p w:rsidR="00EE2480" w:rsidRPr="00615E73" w:rsidRDefault="00615E73" w:rsidP="002C604F">
      <w:r>
        <w:t xml:space="preserve">NPCI was a great source of funding for native and rare plants which get less than 2% of recovery dollars under the Endangered Species Act and less than 2% of </w:t>
      </w:r>
      <w:r w:rsidR="00C96E63">
        <w:t xml:space="preserve">Federal </w:t>
      </w:r>
      <w:r>
        <w:t>biological research dollars.</w:t>
      </w:r>
      <w:r w:rsidR="00C96E63">
        <w:t xml:space="preserve"> </w:t>
      </w:r>
      <w:r w:rsidR="00C96E63" w:rsidRPr="00615E73">
        <w:t xml:space="preserve">Peggy Olwell, the </w:t>
      </w:r>
      <w:r w:rsidR="00C96E63">
        <w:t>chair of the Plant Conservation Alliance’s Federal Committee, noted that</w:t>
      </w:r>
      <w:r w:rsidR="00C96E63">
        <w:t xml:space="preserve"> “The NPCI grant program will be sorely missed by agencies and partners alike.”</w:t>
      </w:r>
      <w:bookmarkStart w:id="0" w:name="_GoBack"/>
      <w:bookmarkEnd w:id="0"/>
    </w:p>
    <w:p w:rsidR="00EE2480" w:rsidRDefault="00EE2480" w:rsidP="002C604F"/>
    <w:p w:rsidR="002C604F" w:rsidRDefault="002C604F" w:rsidP="002C604F">
      <w:r w:rsidRPr="000706E8">
        <w:t xml:space="preserve">NPCI </w:t>
      </w:r>
      <w:r w:rsidR="005C2BB0">
        <w:t>addressed</w:t>
      </w:r>
      <w:r w:rsidRPr="000706E8">
        <w:t xml:space="preserve"> the conservation, maintenance, rehabilitation, and restoration of native plants and their ecosystems</w:t>
      </w:r>
      <w:r w:rsidR="00533DC2" w:rsidRPr="00533DC2">
        <w:t xml:space="preserve"> </w:t>
      </w:r>
      <w:r w:rsidR="005C2BB0">
        <w:t xml:space="preserve">on a national level, with projects funded </w:t>
      </w:r>
      <w:r w:rsidR="00533DC2">
        <w:t>across the continental United States to Alaska and Hawai’i and as far away as American Samoa.</w:t>
      </w:r>
      <w:r>
        <w:t xml:space="preserve"> </w:t>
      </w:r>
      <w:r w:rsidR="00777374">
        <w:t>P</w:t>
      </w:r>
      <w:r w:rsidR="00677217" w:rsidRPr="00677217">
        <w:t>rojects address</w:t>
      </w:r>
      <w:r w:rsidR="00677217">
        <w:t>ed</w:t>
      </w:r>
      <w:r w:rsidR="00677217" w:rsidRPr="00677217">
        <w:t xml:space="preserve"> priorities established by one or more of the funding federal agencies and f</w:t>
      </w:r>
      <w:r w:rsidR="00677217">
        <w:t>e</w:t>
      </w:r>
      <w:r w:rsidR="00677217" w:rsidRPr="00677217">
        <w:t>ll within at least one of six focal areas for plant conservation</w:t>
      </w:r>
      <w:r w:rsidR="00677217">
        <w:t>: partnerships, education, restoration, research, sustainability, and creating data linkages.</w:t>
      </w:r>
      <w:r w:rsidR="00677217" w:rsidRPr="00677217">
        <w:t xml:space="preserve"> </w:t>
      </w:r>
      <w:r w:rsidRPr="0083643D">
        <w:t>NPCI-supported projects</w:t>
      </w:r>
      <w:r w:rsidR="00BB1E70">
        <w:t xml:space="preserve"> ranged from </w:t>
      </w:r>
      <w:r w:rsidRPr="0083643D">
        <w:t xml:space="preserve">research on </w:t>
      </w:r>
      <w:r w:rsidR="00BB1E70">
        <w:t xml:space="preserve">a single imperiled plant </w:t>
      </w:r>
      <w:r w:rsidRPr="0083643D">
        <w:t xml:space="preserve">species </w:t>
      </w:r>
      <w:r w:rsidR="00BB1E70">
        <w:t>to multi-state broad-scale restoration projects</w:t>
      </w:r>
      <w:r w:rsidRPr="0083643D">
        <w:t xml:space="preserve">; </w:t>
      </w:r>
      <w:r w:rsidR="00404155">
        <w:t xml:space="preserve">habitat </w:t>
      </w:r>
      <w:r w:rsidR="00BB1E70">
        <w:t>mapping to propagating native plants; assisting State-wide conservation strategies to developing</w:t>
      </w:r>
      <w:r w:rsidR="00BB1E70" w:rsidRPr="0083643D">
        <w:t xml:space="preserve"> plant and pollinator monitoring protocols</w:t>
      </w:r>
      <w:r w:rsidR="00BB1E70">
        <w:t xml:space="preserve">; </w:t>
      </w:r>
      <w:r w:rsidR="00404155">
        <w:t>creating</w:t>
      </w:r>
      <w:r>
        <w:t xml:space="preserve"> native plant curricula </w:t>
      </w:r>
      <w:r w:rsidR="00BB1E70">
        <w:t xml:space="preserve">to </w:t>
      </w:r>
      <w:r w:rsidR="00404155">
        <w:t xml:space="preserve">restoration manuals; coloring books to illustrated flora; </w:t>
      </w:r>
      <w:r w:rsidRPr="0083643D">
        <w:t>preserv</w:t>
      </w:r>
      <w:r w:rsidR="00404155">
        <w:t>ing</w:t>
      </w:r>
      <w:r w:rsidRPr="0083643D">
        <w:t xml:space="preserve"> traditional knowledge</w:t>
      </w:r>
      <w:r w:rsidR="00404155">
        <w:t xml:space="preserve"> to plant salvages</w:t>
      </w:r>
      <w:r w:rsidRPr="0083643D">
        <w:t xml:space="preserve">; germplasm </w:t>
      </w:r>
      <w:r w:rsidR="00404155">
        <w:t>preservation to native plant demonstration gardens</w:t>
      </w:r>
      <w:r>
        <w:t xml:space="preserve">. </w:t>
      </w:r>
      <w:r w:rsidR="00677217">
        <w:t>For descriptions of the p</w:t>
      </w:r>
      <w:r w:rsidR="00615E73">
        <w:t>rojects funded under NPCI, see the PCA website at http://www.nps.gov/plants/nfwf</w:t>
      </w:r>
    </w:p>
    <w:p w:rsidR="00B52934" w:rsidRDefault="00B52934" w:rsidP="002C604F"/>
    <w:p w:rsidR="002C604F" w:rsidRDefault="00CC1F9C" w:rsidP="002C604F">
      <w:r>
        <w:t xml:space="preserve">Highly </w:t>
      </w:r>
      <w:r w:rsidR="00777374" w:rsidRPr="0083643D">
        <w:t>competitive</w:t>
      </w:r>
      <w:r>
        <w:t>,</w:t>
      </w:r>
      <w:r w:rsidR="00777374" w:rsidRPr="0083643D">
        <w:t xml:space="preserve"> </w:t>
      </w:r>
      <w:r w:rsidR="005C2BB0">
        <w:t xml:space="preserve">NPCI </w:t>
      </w:r>
      <w:r w:rsidR="00777374" w:rsidRPr="0083643D">
        <w:t xml:space="preserve">grant requests </w:t>
      </w:r>
      <w:r w:rsidR="00777374">
        <w:t xml:space="preserve">often </w:t>
      </w:r>
      <w:r w:rsidR="00777374" w:rsidRPr="0083643D">
        <w:t xml:space="preserve">far exceeded </w:t>
      </w:r>
      <w:r w:rsidR="00777374">
        <w:t xml:space="preserve">the average annual </w:t>
      </w:r>
      <w:r w:rsidR="00777374" w:rsidRPr="0083643D">
        <w:t xml:space="preserve">funding </w:t>
      </w:r>
      <w:r w:rsidR="00777374">
        <w:t xml:space="preserve">allotted to </w:t>
      </w:r>
      <w:r w:rsidR="00F77B33">
        <w:t>the program</w:t>
      </w:r>
      <w:r w:rsidR="00777374">
        <w:t xml:space="preserve">. </w:t>
      </w:r>
      <w:r>
        <w:t>S</w:t>
      </w:r>
      <w:r w:rsidR="00777374" w:rsidRPr="0083643D">
        <w:t xml:space="preserve">ince 2009, </w:t>
      </w:r>
      <w:r>
        <w:t xml:space="preserve">for example, </w:t>
      </w:r>
      <w:r w:rsidR="00777374" w:rsidRPr="0083643D">
        <w:t xml:space="preserve">more than 100 </w:t>
      </w:r>
      <w:r>
        <w:t xml:space="preserve">NPCI </w:t>
      </w:r>
      <w:r w:rsidR="00777374">
        <w:t>pre-</w:t>
      </w:r>
      <w:r w:rsidR="00777374" w:rsidRPr="0083643D">
        <w:t xml:space="preserve">proposals </w:t>
      </w:r>
      <w:r w:rsidR="00F77B33">
        <w:t xml:space="preserve">were </w:t>
      </w:r>
      <w:r w:rsidR="00777374" w:rsidRPr="0083643D">
        <w:t xml:space="preserve">received annually </w:t>
      </w:r>
      <w:r w:rsidR="00F77B33">
        <w:t xml:space="preserve">and </w:t>
      </w:r>
      <w:r w:rsidR="00777374" w:rsidRPr="0083643D">
        <w:t xml:space="preserve">averaged $7,000,000 in requests, while the </w:t>
      </w:r>
      <w:r w:rsidR="009A51E4">
        <w:t xml:space="preserve">annual </w:t>
      </w:r>
      <w:r w:rsidR="00777374" w:rsidRPr="0083643D">
        <w:t xml:space="preserve">funding allocated to the </w:t>
      </w:r>
      <w:r>
        <w:t>Program</w:t>
      </w:r>
      <w:r w:rsidR="00777374" w:rsidRPr="0083643D">
        <w:t xml:space="preserve"> averaged $400,000</w:t>
      </w:r>
      <w:r w:rsidR="00777374">
        <w:t>.</w:t>
      </w:r>
      <w:r>
        <w:t xml:space="preserve"> </w:t>
      </w:r>
      <w:r w:rsidR="005C2BB0">
        <w:t>T</w:t>
      </w:r>
      <w:r w:rsidR="00B52934">
        <w:t>he direct Congressional appropriation of Federal funding to the Foundation remains at about the same level as in previous years</w:t>
      </w:r>
      <w:r w:rsidR="00F133AD">
        <w:t xml:space="preserve"> (see chart</w:t>
      </w:r>
      <w:r w:rsidR="00446F9B">
        <w:t>)</w:t>
      </w:r>
      <w:r w:rsidR="00EE2480">
        <w:t>.</w:t>
      </w:r>
      <w:r w:rsidR="005C2BB0">
        <w:t xml:space="preserve"> </w:t>
      </w:r>
    </w:p>
    <w:p w:rsidR="00B52934" w:rsidRDefault="00B52934" w:rsidP="002C604F"/>
    <w:p w:rsidR="00E12C78" w:rsidRDefault="00E12C78">
      <w:r>
        <w:rPr>
          <w:noProof/>
        </w:rPr>
        <w:lastRenderedPageBreak/>
        <w:drawing>
          <wp:inline distT="0" distB="0" distL="0" distR="0" wp14:anchorId="418EF926" wp14:editId="24F8ECDD">
            <wp:extent cx="5943600" cy="2409987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2934" w:rsidRPr="005C2BB0" w:rsidRDefault="00615E73">
      <w:pPr>
        <w:rPr>
          <w:i/>
        </w:rPr>
      </w:pPr>
      <w:r>
        <w:rPr>
          <w:i/>
        </w:rPr>
        <w:t xml:space="preserve">Total </w:t>
      </w:r>
      <w:r w:rsidR="00B52934" w:rsidRPr="005C2BB0">
        <w:rPr>
          <w:i/>
        </w:rPr>
        <w:t xml:space="preserve">Congressional appropriations of Federal </w:t>
      </w:r>
      <w:r w:rsidR="006C15F8" w:rsidRPr="005C2BB0">
        <w:rPr>
          <w:i/>
        </w:rPr>
        <w:t xml:space="preserve">funding </w:t>
      </w:r>
      <w:r>
        <w:rPr>
          <w:i/>
        </w:rPr>
        <w:t xml:space="preserve">from involved agencies </w:t>
      </w:r>
      <w:r w:rsidR="00533DC2" w:rsidRPr="005C2BB0">
        <w:rPr>
          <w:i/>
        </w:rPr>
        <w:t xml:space="preserve">to the National Fish and Wildlife Foundation </w:t>
      </w:r>
      <w:r w:rsidR="00B52934" w:rsidRPr="005C2BB0">
        <w:rPr>
          <w:i/>
        </w:rPr>
        <w:t xml:space="preserve">over the past eight years </w:t>
      </w:r>
      <w:r w:rsidR="006C15F8" w:rsidRPr="005C2BB0">
        <w:rPr>
          <w:i/>
        </w:rPr>
        <w:t xml:space="preserve">in relation to </w:t>
      </w:r>
      <w:r w:rsidR="00B52934" w:rsidRPr="005C2BB0">
        <w:rPr>
          <w:i/>
        </w:rPr>
        <w:t xml:space="preserve">funds allocated to the </w:t>
      </w:r>
      <w:r w:rsidR="00533DC2" w:rsidRPr="005C2BB0">
        <w:rPr>
          <w:i/>
        </w:rPr>
        <w:t xml:space="preserve">Native Plant Conservation Initiative </w:t>
      </w:r>
      <w:r w:rsidR="00B52934" w:rsidRPr="005C2BB0">
        <w:rPr>
          <w:i/>
        </w:rPr>
        <w:t>Program.</w:t>
      </w:r>
      <w:r w:rsidR="00680E2D" w:rsidRPr="005C2BB0">
        <w:rPr>
          <w:i/>
        </w:rPr>
        <w:t xml:space="preserve"> </w:t>
      </w:r>
      <w:r>
        <w:rPr>
          <w:i/>
        </w:rPr>
        <w:t>Data from NFWF</w:t>
      </w:r>
      <w:r w:rsidR="00533DC2" w:rsidRPr="005C2BB0">
        <w:rPr>
          <w:i/>
        </w:rPr>
        <w:t>.</w:t>
      </w:r>
    </w:p>
    <w:p w:rsidR="00DF2116" w:rsidRDefault="00DF2116"/>
    <w:p w:rsidR="003D76B0" w:rsidRDefault="000706E8">
      <w:r>
        <w:t xml:space="preserve">The U.S. Fish and Wildlife Service liaison to </w:t>
      </w:r>
      <w:r w:rsidR="00ED5106">
        <w:t xml:space="preserve">the Plant Conservation Alliance </w:t>
      </w:r>
      <w:r>
        <w:t xml:space="preserve">will </w:t>
      </w:r>
      <w:r w:rsidR="003D76B0">
        <w:t xml:space="preserve">work with the Foundation to obtain archival information </w:t>
      </w:r>
      <w:r w:rsidR="00ED5106">
        <w:t xml:space="preserve">on </w:t>
      </w:r>
      <w:r w:rsidR="003D76B0">
        <w:t xml:space="preserve">projects </w:t>
      </w:r>
      <w:r w:rsidR="00ED5106">
        <w:t xml:space="preserve">that were </w:t>
      </w:r>
      <w:r w:rsidR="003D76B0">
        <w:t>funded under the Program</w:t>
      </w:r>
      <w:r w:rsidR="00A00A1D">
        <w:t xml:space="preserve">. </w:t>
      </w:r>
      <w:r w:rsidR="003D76B0">
        <w:t xml:space="preserve">To assist in </w:t>
      </w:r>
      <w:r w:rsidR="00ED5106">
        <w:t xml:space="preserve">ensuring that our </w:t>
      </w:r>
      <w:r w:rsidR="00A00A1D">
        <w:t xml:space="preserve">archives </w:t>
      </w:r>
      <w:r w:rsidR="00ED5106">
        <w:t>are complete</w:t>
      </w:r>
      <w:r w:rsidR="003D76B0">
        <w:t xml:space="preserve">, we would appreciate if NPCI </w:t>
      </w:r>
      <w:r w:rsidR="00A00A1D">
        <w:t xml:space="preserve">Program </w:t>
      </w:r>
      <w:r w:rsidR="003D76B0">
        <w:t xml:space="preserve">grantees could </w:t>
      </w:r>
      <w:r w:rsidR="00A00A1D">
        <w:t>assist us by providing</w:t>
      </w:r>
      <w:r w:rsidR="003D76B0">
        <w:t xml:space="preserve"> information about </w:t>
      </w:r>
      <w:r w:rsidR="00A00A1D">
        <w:t xml:space="preserve">your endeavors that were </w:t>
      </w:r>
      <w:r>
        <w:t>funded under this Program</w:t>
      </w:r>
      <w:r w:rsidR="00A00A1D">
        <w:t xml:space="preserve">. Please include the funding year, a project title, and any summaries, reports, or other outcomes that stemmed from the project to: </w:t>
      </w:r>
    </w:p>
    <w:p w:rsidR="00615E73" w:rsidRDefault="00615E73"/>
    <w:p w:rsidR="00A00A1D" w:rsidRDefault="00A00A1D" w:rsidP="00615E73">
      <w:r>
        <w:t>Patricia De Angelis</w:t>
      </w:r>
    </w:p>
    <w:p w:rsidR="00A00A1D" w:rsidRDefault="00A00A1D" w:rsidP="00615E73">
      <w:r>
        <w:t>Patricia_DeAngelis@fws.gov</w:t>
      </w:r>
    </w:p>
    <w:p w:rsidR="00A00A1D" w:rsidRDefault="00A00A1D" w:rsidP="00615E73">
      <w:r>
        <w:t>4401 North Fairfax Drive</w:t>
      </w:r>
    </w:p>
    <w:p w:rsidR="00A00A1D" w:rsidRDefault="00A00A1D" w:rsidP="00615E73">
      <w:r>
        <w:t>Room 110</w:t>
      </w:r>
    </w:p>
    <w:p w:rsidR="00A00A1D" w:rsidRDefault="00A00A1D" w:rsidP="00615E73">
      <w:r>
        <w:t>Arlington, VA 22203</w:t>
      </w:r>
    </w:p>
    <w:p w:rsidR="00BA292D" w:rsidRDefault="00BA292D"/>
    <w:p w:rsidR="006549F5" w:rsidRDefault="006549F5">
      <w:r>
        <w:t>If you have comments or questions</w:t>
      </w:r>
      <w:r w:rsidR="00A00A1D">
        <w:t xml:space="preserve"> regarding the termination of the Program</w:t>
      </w:r>
      <w:r>
        <w:t>, please contact the National Fish and Wildlife Foundation directly:</w:t>
      </w:r>
    </w:p>
    <w:p w:rsidR="006549F5" w:rsidRDefault="006549F5"/>
    <w:p w:rsidR="006549F5" w:rsidRDefault="006549F5" w:rsidP="006549F5">
      <w:r>
        <w:t>National Fish and Wildlife Foundation</w:t>
      </w:r>
    </w:p>
    <w:p w:rsidR="006549F5" w:rsidRDefault="006549F5" w:rsidP="006549F5">
      <w:r>
        <w:t>1133 Fifteenth St., NW, Ste 1100</w:t>
      </w:r>
    </w:p>
    <w:p w:rsidR="006549F5" w:rsidRDefault="00E12C78" w:rsidP="006549F5">
      <w:r>
        <w:t>Washington, DC</w:t>
      </w:r>
      <w:r w:rsidR="006549F5">
        <w:t xml:space="preserve"> </w:t>
      </w:r>
      <w:r>
        <w:t xml:space="preserve"> </w:t>
      </w:r>
      <w:r w:rsidR="006549F5">
        <w:t>20005</w:t>
      </w:r>
    </w:p>
    <w:p w:rsidR="00E12C78" w:rsidRDefault="00E12C78" w:rsidP="006549F5">
      <w:r>
        <w:t>Telephone 202-857-0166</w:t>
      </w:r>
    </w:p>
    <w:p w:rsidR="006549F5" w:rsidRDefault="006549F5" w:rsidP="006549F5">
      <w:r>
        <w:t>F</w:t>
      </w:r>
      <w:r w:rsidR="00E12C78">
        <w:t>ax</w:t>
      </w:r>
      <w:r>
        <w:t xml:space="preserve"> 202-857-0162</w:t>
      </w:r>
    </w:p>
    <w:p w:rsidR="006549F5" w:rsidRDefault="006549F5" w:rsidP="006549F5">
      <w:r w:rsidRPr="006549F5">
        <w:t>info@nfwf.org</w:t>
      </w:r>
    </w:p>
    <w:sectPr w:rsidR="0065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3A"/>
    <w:rsid w:val="00043319"/>
    <w:rsid w:val="000706E8"/>
    <w:rsid w:val="00105BD5"/>
    <w:rsid w:val="0016161E"/>
    <w:rsid w:val="001B36EC"/>
    <w:rsid w:val="001D4A31"/>
    <w:rsid w:val="001E457C"/>
    <w:rsid w:val="001E7F2C"/>
    <w:rsid w:val="002369D1"/>
    <w:rsid w:val="002C604F"/>
    <w:rsid w:val="002D1850"/>
    <w:rsid w:val="00335FC4"/>
    <w:rsid w:val="003B4043"/>
    <w:rsid w:val="003D76B0"/>
    <w:rsid w:val="00404155"/>
    <w:rsid w:val="00446F9B"/>
    <w:rsid w:val="00483667"/>
    <w:rsid w:val="00533DC2"/>
    <w:rsid w:val="005352AD"/>
    <w:rsid w:val="005A5CE4"/>
    <w:rsid w:val="005C2BB0"/>
    <w:rsid w:val="005F252E"/>
    <w:rsid w:val="005F300C"/>
    <w:rsid w:val="00615E73"/>
    <w:rsid w:val="006549F5"/>
    <w:rsid w:val="00677217"/>
    <w:rsid w:val="00680E2D"/>
    <w:rsid w:val="006C15F8"/>
    <w:rsid w:val="00732136"/>
    <w:rsid w:val="00767F3A"/>
    <w:rsid w:val="00777374"/>
    <w:rsid w:val="00790623"/>
    <w:rsid w:val="00833C56"/>
    <w:rsid w:val="0083643D"/>
    <w:rsid w:val="00895C37"/>
    <w:rsid w:val="00920648"/>
    <w:rsid w:val="00987C00"/>
    <w:rsid w:val="009A51E4"/>
    <w:rsid w:val="009F2D0A"/>
    <w:rsid w:val="00A00A1D"/>
    <w:rsid w:val="00A33F51"/>
    <w:rsid w:val="00A45326"/>
    <w:rsid w:val="00A73689"/>
    <w:rsid w:val="00A92F5B"/>
    <w:rsid w:val="00B52934"/>
    <w:rsid w:val="00B651A0"/>
    <w:rsid w:val="00BA292D"/>
    <w:rsid w:val="00BB1E70"/>
    <w:rsid w:val="00C96E63"/>
    <w:rsid w:val="00CC1F9C"/>
    <w:rsid w:val="00DF2116"/>
    <w:rsid w:val="00E12C78"/>
    <w:rsid w:val="00E80D91"/>
    <w:rsid w:val="00E96BC0"/>
    <w:rsid w:val="00ED5106"/>
    <w:rsid w:val="00EE2480"/>
    <w:rsid w:val="00F133AD"/>
    <w:rsid w:val="00F45890"/>
    <w:rsid w:val="00F45ED5"/>
    <w:rsid w:val="00F77B33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2934"/>
  </w:style>
  <w:style w:type="character" w:styleId="Hyperlink">
    <w:name w:val="Hyperlink"/>
    <w:basedOn w:val="DefaultParagraphFont"/>
    <w:uiPriority w:val="99"/>
    <w:unhideWhenUsed/>
    <w:rsid w:val="00677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2934"/>
  </w:style>
  <w:style w:type="character" w:styleId="Hyperlink">
    <w:name w:val="Hyperlink"/>
    <w:basedOn w:val="DefaultParagraphFont"/>
    <w:uiPriority w:val="99"/>
    <w:unhideWhenUsed/>
    <w:rsid w:val="00677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National Fish &amp; Wildlife Foundation Funding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BLM</c:v>
                </c:pt>
              </c:strCache>
            </c:strRef>
          </c:tx>
          <c:marker>
            <c:symbol val="circle"/>
            <c:size val="8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2955</c:v>
                </c:pt>
                <c:pt idx="1">
                  <c:v>2955</c:v>
                </c:pt>
                <c:pt idx="2">
                  <c:v>2855</c:v>
                </c:pt>
                <c:pt idx="3">
                  <c:v>3000</c:v>
                </c:pt>
                <c:pt idx="4">
                  <c:v>3000</c:v>
                </c:pt>
                <c:pt idx="5">
                  <c:v>2960</c:v>
                </c:pt>
                <c:pt idx="6">
                  <c:v>3000</c:v>
                </c:pt>
                <c:pt idx="7">
                  <c:v>3000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FWS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7656</c:v>
                </c:pt>
                <c:pt idx="1">
                  <c:v>7656</c:v>
                </c:pt>
                <c:pt idx="2">
                  <c:v>7536</c:v>
                </c:pt>
                <c:pt idx="3">
                  <c:v>7537</c:v>
                </c:pt>
                <c:pt idx="4">
                  <c:v>7537</c:v>
                </c:pt>
                <c:pt idx="5">
                  <c:v>7537</c:v>
                </c:pt>
                <c:pt idx="6">
                  <c:v>7525</c:v>
                </c:pt>
                <c:pt idx="7">
                  <c:v>7525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USDA FS</c:v>
                </c:pt>
              </c:strCache>
            </c:strRef>
          </c:tx>
          <c:marker>
            <c:symbol val="triangle"/>
            <c:size val="5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2637</c:v>
                </c:pt>
                <c:pt idx="1">
                  <c:v>2611</c:v>
                </c:pt>
                <c:pt idx="2">
                  <c:v>750</c:v>
                </c:pt>
                <c:pt idx="3">
                  <c:v>4900</c:v>
                </c:pt>
                <c:pt idx="4">
                  <c:v>3000</c:v>
                </c:pt>
                <c:pt idx="5">
                  <c:v>3000</c:v>
                </c:pt>
                <c:pt idx="6">
                  <c:v>3000</c:v>
                </c:pt>
                <c:pt idx="7">
                  <c:v>2850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NPCI Program</c:v>
                </c:pt>
              </c:strCache>
            </c:strRef>
          </c:tx>
          <c:marker>
            <c:symbol val="diamond"/>
            <c:size val="7"/>
          </c:marker>
          <c:cat>
            <c:numRef>
              <c:f>Sheet1!$A$2:$A$9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Sheet1!$E$2:$E$9</c:f>
              <c:numCache>
                <c:formatCode>General</c:formatCode>
                <c:ptCount val="8"/>
                <c:pt idx="0">
                  <c:v>620</c:v>
                </c:pt>
                <c:pt idx="1">
                  <c:v>538</c:v>
                </c:pt>
                <c:pt idx="2">
                  <c:v>425</c:v>
                </c:pt>
                <c:pt idx="3">
                  <c:v>400</c:v>
                </c:pt>
                <c:pt idx="4">
                  <c:v>450</c:v>
                </c:pt>
                <c:pt idx="5">
                  <c:v>405</c:v>
                </c:pt>
                <c:pt idx="6">
                  <c:v>360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736192"/>
        <c:axId val="36164352"/>
      </c:lineChart>
      <c:catAx>
        <c:axId val="12173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6164352"/>
        <c:crosses val="autoZero"/>
        <c:auto val="1"/>
        <c:lblAlgn val="ctr"/>
        <c:lblOffset val="100"/>
        <c:noMultiLvlLbl val="0"/>
      </c:catAx>
      <c:valAx>
        <c:axId val="36164352"/>
        <c:scaling>
          <c:orientation val="minMax"/>
          <c:max val="8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Funding in Thousands</a:t>
                </a:r>
              </a:p>
            </c:rich>
          </c:tx>
          <c:layout/>
          <c:overlay val="0"/>
        </c:title>
        <c:numFmt formatCode="&quot;$&quot;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21736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Kwong</dc:creator>
  <cp:lastModifiedBy>Olivia Kwong</cp:lastModifiedBy>
  <cp:revision>5</cp:revision>
  <cp:lastPrinted>2013-07-02T19:50:00Z</cp:lastPrinted>
  <dcterms:created xsi:type="dcterms:W3CDTF">2013-06-14T17:49:00Z</dcterms:created>
  <dcterms:modified xsi:type="dcterms:W3CDTF">2013-07-02T20:10:00Z</dcterms:modified>
</cp:coreProperties>
</file>